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AC07F2">
        <w:t>05.09</w:t>
      </w:r>
      <w:r w:rsidR="00DC241D">
        <w:t>.2022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</w:p>
    <w:p w:rsidR="000B3248" w:rsidRDefault="000B3248" w:rsidP="000B3248">
      <w:pPr>
        <w:spacing w:after="0" w:line="240" w:lineRule="auto"/>
        <w:rPr>
          <w:b/>
        </w:rPr>
      </w:pPr>
      <w:r>
        <w:rPr>
          <w:b/>
        </w:rPr>
        <w:t>In.272.</w:t>
      </w:r>
      <w:r w:rsidR="00A52024">
        <w:rPr>
          <w:b/>
        </w:rPr>
        <w:t>1</w:t>
      </w:r>
      <w:r w:rsidR="003A1BDF">
        <w:rPr>
          <w:b/>
        </w:rPr>
        <w:t>5.1</w:t>
      </w:r>
      <w:r w:rsidR="00DC241D">
        <w:rPr>
          <w:b/>
        </w:rPr>
        <w:t>.2022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3A1BDF" w:rsidRPr="009E4175" w:rsidRDefault="003A1BDF" w:rsidP="003A1BDF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65/2022 Burmistrza Chodcza </w:t>
      </w:r>
      <w:r>
        <w:rPr>
          <w:b/>
        </w:rPr>
        <w:br/>
        <w:t>z dnia 09.08.2022 r.</w:t>
      </w:r>
    </w:p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>3.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AC07F2">
        <w:rPr>
          <w:b/>
        </w:rPr>
        <w:t>13</w:t>
      </w:r>
      <w:r w:rsidR="00B973DA">
        <w:rPr>
          <w:b/>
        </w:rPr>
        <w:t>.09</w:t>
      </w:r>
      <w:r w:rsidR="00DC241D">
        <w:rPr>
          <w:b/>
        </w:rPr>
        <w:t>.2022</w:t>
      </w:r>
      <w:r w:rsidRPr="00BB510B">
        <w:rPr>
          <w:b/>
        </w:rPr>
        <w:t xml:space="preserve"> r.</w:t>
      </w:r>
      <w:r w:rsidRPr="00E664CF">
        <w:t xml:space="preserve"> do godz. </w:t>
      </w:r>
      <w:r w:rsidR="00C87039">
        <w:rPr>
          <w:b/>
        </w:rPr>
        <w:t>09:00</w:t>
      </w:r>
      <w:r>
        <w:t xml:space="preserve"> </w:t>
      </w:r>
      <w:r w:rsidRPr="00E664CF">
        <w:t xml:space="preserve">za pośrednictwem: 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AC07F2">
        <w:rPr>
          <w:b/>
          <w:bCs/>
        </w:rPr>
        <w:t>13</w:t>
      </w:r>
      <w:r w:rsidR="00B973DA">
        <w:rPr>
          <w:b/>
          <w:bCs/>
        </w:rPr>
        <w:t>.09</w:t>
      </w:r>
      <w:r w:rsidR="00DC241D">
        <w:rPr>
          <w:b/>
          <w:bCs/>
        </w:rPr>
        <w:t>.2022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C87039">
        <w:rPr>
          <w:b/>
        </w:rPr>
        <w:t>09:</w:t>
      </w:r>
      <w:r w:rsidR="00102BFE">
        <w:rPr>
          <w:b/>
        </w:rPr>
        <w:t>15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 xml:space="preserve">od </w:t>
      </w:r>
      <w:r w:rsidR="00AC07F2">
        <w:rPr>
          <w:b/>
        </w:rPr>
        <w:t>13</w:t>
      </w:r>
      <w:r w:rsidR="00A52024">
        <w:rPr>
          <w:b/>
        </w:rPr>
        <w:t>.09.2022 r. do 31.07.2023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B973DA">
      <w:pPr>
        <w:spacing w:line="240" w:lineRule="auto"/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9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3A1BDF">
          <w:headerReference w:type="default" r:id="rId10"/>
          <w:footerReference w:type="default" r:id="rId11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3A1BDF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A1BDF">
        <w:rPr>
          <w:rFonts w:asciiTheme="minorHAnsi" w:hAnsiTheme="minorHAnsi" w:cstheme="minorHAnsi"/>
          <w:b/>
          <w:sz w:val="28"/>
          <w:szCs w:val="28"/>
        </w:rPr>
        <w:t xml:space="preserve">dostawę mięsa i wędlin na potrzeby wyżywienia dzieci </w:t>
      </w:r>
      <w:r w:rsidRPr="003A1BDF">
        <w:rPr>
          <w:rFonts w:asciiTheme="minorHAnsi" w:hAnsiTheme="minorHAnsi" w:cstheme="minorHAnsi"/>
          <w:b/>
          <w:sz w:val="28"/>
          <w:szCs w:val="28"/>
        </w:rPr>
        <w:br/>
      </w:r>
      <w:r w:rsidR="003A1BDF" w:rsidRPr="003A1BDF">
        <w:rPr>
          <w:rFonts w:asciiTheme="minorHAnsi" w:hAnsiTheme="minorHAnsi" w:cstheme="minorHAnsi"/>
          <w:b/>
          <w:sz w:val="28"/>
          <w:szCs w:val="28"/>
        </w:rPr>
        <w:t>w Szkole Podstawowej im. Tadeusza Kościuszki w Chodczu</w:t>
      </w:r>
      <w:r w:rsidRPr="003A1BDF">
        <w:rPr>
          <w:rFonts w:asciiTheme="minorHAnsi" w:hAnsiTheme="minorHAnsi" w:cstheme="minorHAnsi"/>
          <w:b/>
          <w:sz w:val="28"/>
          <w:szCs w:val="28"/>
        </w:rPr>
        <w:br/>
        <w:t>w roku szkolnym 2022/2023.</w:t>
      </w:r>
    </w:p>
    <w:p w:rsidR="00B978B9" w:rsidRPr="004562FF" w:rsidRDefault="00B978B9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78B9" w:rsidRDefault="00B978B9" w:rsidP="00B978B9">
      <w:pPr>
        <w:spacing w:after="0" w:line="240" w:lineRule="auto"/>
        <w:jc w:val="center"/>
        <w:rPr>
          <w:b/>
        </w:rPr>
      </w:pPr>
    </w:p>
    <w:p w:rsidR="003A1BDF" w:rsidRPr="003A1BDF" w:rsidRDefault="003A1BDF" w:rsidP="003A1BDF">
      <w:pPr>
        <w:spacing w:after="0" w:line="240" w:lineRule="auto"/>
      </w:pPr>
      <w:r w:rsidRPr="003A1BDF">
        <w:t>1. Porcje ze skrzydłami 1000g – 60 kg</w:t>
      </w:r>
    </w:p>
    <w:p w:rsidR="003A1BDF" w:rsidRPr="003A1BDF" w:rsidRDefault="003A1BDF" w:rsidP="003A1BDF">
      <w:pPr>
        <w:spacing w:after="0" w:line="240" w:lineRule="auto"/>
      </w:pPr>
      <w:r w:rsidRPr="003A1BDF">
        <w:t>2. Schab b/k 1000g -  326 kg</w:t>
      </w:r>
    </w:p>
    <w:p w:rsidR="003A1BDF" w:rsidRPr="003A1BDF" w:rsidRDefault="003A1BDF" w:rsidP="003A1BDF">
      <w:pPr>
        <w:spacing w:after="0" w:line="240" w:lineRule="auto"/>
      </w:pPr>
      <w:r w:rsidRPr="003A1BDF">
        <w:t>3. Piersi filet extra 1000g – 370 kg</w:t>
      </w:r>
    </w:p>
    <w:p w:rsidR="003A1BDF" w:rsidRPr="003A1BDF" w:rsidRDefault="003A1BDF" w:rsidP="003A1BDF">
      <w:pPr>
        <w:spacing w:after="0" w:line="240" w:lineRule="auto"/>
      </w:pPr>
      <w:r w:rsidRPr="003A1BDF">
        <w:t>4. Łopatka wieprzowa 1000g – 544 kg</w:t>
      </w:r>
    </w:p>
    <w:p w:rsidR="003A1BDF" w:rsidRPr="003A1BDF" w:rsidRDefault="003A1BDF" w:rsidP="003A1BDF">
      <w:pPr>
        <w:spacing w:after="0" w:line="240" w:lineRule="auto"/>
      </w:pPr>
      <w:r w:rsidRPr="003A1BDF">
        <w:t>5. Szynka wieprzowa b/k 1000g – 243 kg</w:t>
      </w:r>
    </w:p>
    <w:p w:rsidR="003A1BDF" w:rsidRPr="003A1BDF" w:rsidRDefault="003A1BDF" w:rsidP="003A1BDF">
      <w:pPr>
        <w:spacing w:after="0" w:line="240" w:lineRule="auto"/>
      </w:pPr>
      <w:r w:rsidRPr="003A1BDF">
        <w:t>6. Kurczak cały 1000g – 93 kg</w:t>
      </w:r>
    </w:p>
    <w:p w:rsidR="003A1BDF" w:rsidRPr="003A1BDF" w:rsidRDefault="003A1BDF" w:rsidP="003A1BDF">
      <w:pPr>
        <w:spacing w:after="0" w:line="240" w:lineRule="auto"/>
      </w:pPr>
      <w:r w:rsidRPr="003A1BDF">
        <w:t>7. Indyk filet 1000g – 350 kg</w:t>
      </w:r>
    </w:p>
    <w:p w:rsidR="003A1BDF" w:rsidRPr="003A1BDF" w:rsidRDefault="003A1BDF" w:rsidP="003A1BDF">
      <w:pPr>
        <w:spacing w:after="0" w:line="240" w:lineRule="auto"/>
      </w:pPr>
      <w:r w:rsidRPr="003A1BDF">
        <w:t>8. Wołowina szponder 1000g – 110 kg</w:t>
      </w:r>
    </w:p>
    <w:p w:rsidR="003A1BDF" w:rsidRPr="003A1BDF" w:rsidRDefault="003A1BDF" w:rsidP="003A1BDF">
      <w:pPr>
        <w:spacing w:after="0" w:line="240" w:lineRule="auto"/>
      </w:pPr>
      <w:r w:rsidRPr="003A1BDF">
        <w:t>9. Wołowina karkowa 1000g – 96 kg</w:t>
      </w:r>
    </w:p>
    <w:p w:rsidR="003A1BDF" w:rsidRPr="003A1BDF" w:rsidRDefault="003A1BDF" w:rsidP="003A1BDF">
      <w:pPr>
        <w:spacing w:after="0" w:line="240" w:lineRule="auto"/>
      </w:pPr>
      <w:r w:rsidRPr="003A1BDF">
        <w:t>10. Indyk skrzydła 1000g – 60 kg</w:t>
      </w:r>
    </w:p>
    <w:p w:rsidR="003A1BDF" w:rsidRPr="003A1BDF" w:rsidRDefault="003A1BDF" w:rsidP="003A1BDF">
      <w:pPr>
        <w:spacing w:after="0" w:line="240" w:lineRule="auto"/>
      </w:pPr>
      <w:r w:rsidRPr="003A1BDF">
        <w:t>11. Uda Lux 1000g – 300 kg</w:t>
      </w:r>
    </w:p>
    <w:p w:rsidR="003A1BDF" w:rsidRPr="003A1BDF" w:rsidRDefault="003A1BDF" w:rsidP="003A1BDF">
      <w:pPr>
        <w:spacing w:after="0" w:line="240" w:lineRule="auto"/>
      </w:pPr>
      <w:r w:rsidRPr="003A1BDF">
        <w:t>12. Uda ćwiartki 1000g – 300 kg</w:t>
      </w:r>
    </w:p>
    <w:p w:rsidR="003A1BDF" w:rsidRPr="003A1BDF" w:rsidRDefault="003A1BDF" w:rsidP="003A1BDF">
      <w:pPr>
        <w:spacing w:after="0" w:line="240" w:lineRule="auto"/>
      </w:pPr>
      <w:r w:rsidRPr="003A1BDF">
        <w:t>13. Karczek b/k 1000g – 262 kg</w:t>
      </w:r>
    </w:p>
    <w:p w:rsidR="003A1BDF" w:rsidRPr="003A1BDF" w:rsidRDefault="003A1BDF" w:rsidP="003A1BDF">
      <w:pPr>
        <w:spacing w:after="0" w:line="240" w:lineRule="auto"/>
      </w:pPr>
      <w:r w:rsidRPr="003A1BDF">
        <w:t>14. Szynka kulka 1000g – 40 kg</w:t>
      </w:r>
    </w:p>
    <w:p w:rsidR="003A1BDF" w:rsidRPr="003A1BDF" w:rsidRDefault="003A1BDF" w:rsidP="003A1BDF">
      <w:pPr>
        <w:spacing w:after="0" w:line="240" w:lineRule="auto"/>
      </w:pPr>
      <w:r w:rsidRPr="003A1BDF">
        <w:t>15. Boczek parzony wędzony 1000g – 15 kg</w:t>
      </w:r>
    </w:p>
    <w:p w:rsidR="003A1BDF" w:rsidRPr="003A1BDF" w:rsidRDefault="003A1BDF" w:rsidP="003A1BDF">
      <w:pPr>
        <w:spacing w:after="0" w:line="240" w:lineRule="auto"/>
      </w:pPr>
      <w:r w:rsidRPr="003A1BDF">
        <w:t>16. Boczek wędzony surowy 1000g – 20 kg</w:t>
      </w:r>
    </w:p>
    <w:p w:rsidR="003A1BDF" w:rsidRPr="003A1BDF" w:rsidRDefault="003A1BDF" w:rsidP="003A1BDF">
      <w:pPr>
        <w:spacing w:after="0" w:line="240" w:lineRule="auto"/>
      </w:pPr>
      <w:r w:rsidRPr="003A1BDF">
        <w:t>17. Kości wędzone 1000g – 29 kg</w:t>
      </w:r>
    </w:p>
    <w:p w:rsidR="003A1BDF" w:rsidRPr="003A1BDF" w:rsidRDefault="003A1BDF" w:rsidP="003A1BDF">
      <w:pPr>
        <w:spacing w:after="0" w:line="240" w:lineRule="auto"/>
      </w:pPr>
      <w:r w:rsidRPr="003A1BDF">
        <w:t>18. Szynka wieprzowa 1000g – 30 kg</w:t>
      </w:r>
    </w:p>
    <w:p w:rsidR="003A1BDF" w:rsidRPr="003A1BDF" w:rsidRDefault="003A1BDF" w:rsidP="003A1BDF">
      <w:pPr>
        <w:spacing w:after="0" w:line="240" w:lineRule="auto"/>
      </w:pPr>
      <w:r w:rsidRPr="003A1BDF">
        <w:t>19. Kiełbasa biała 1000g – 120 kg</w:t>
      </w:r>
    </w:p>
    <w:p w:rsidR="003A1BDF" w:rsidRPr="003A1BDF" w:rsidRDefault="003A1BDF" w:rsidP="003A1BDF">
      <w:pPr>
        <w:spacing w:after="0" w:line="240" w:lineRule="auto"/>
      </w:pPr>
      <w:r w:rsidRPr="003A1BDF">
        <w:t>20. Boczek po cygańsku -15 kg</w:t>
      </w:r>
    </w:p>
    <w:p w:rsidR="003A1BDF" w:rsidRPr="003A1BDF" w:rsidRDefault="003A1BDF" w:rsidP="003A1BDF">
      <w:pPr>
        <w:spacing w:after="0" w:line="240" w:lineRule="auto"/>
      </w:pPr>
      <w:r w:rsidRPr="003A1BDF">
        <w:t>21. Kiełbasa cienka chuda z szynki 1000g – 120 kg</w:t>
      </w:r>
    </w:p>
    <w:p w:rsidR="00431A43" w:rsidRPr="003A1BDF" w:rsidRDefault="00431A43">
      <w:pPr>
        <w:suppressAutoHyphens w:val="0"/>
        <w:spacing w:after="160" w:line="259" w:lineRule="auto"/>
        <w:rPr>
          <w:b/>
        </w:rPr>
      </w:pPr>
      <w:r w:rsidRPr="003A1BDF"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znak: </w:t>
      </w:r>
      <w:r w:rsidR="000B3248" w:rsidRPr="00A03F69">
        <w:rPr>
          <w:b/>
        </w:rPr>
        <w:t>In.272.</w:t>
      </w:r>
      <w:r w:rsidR="003A1BDF">
        <w:rPr>
          <w:b/>
        </w:rPr>
        <w:t>15.1</w:t>
      </w:r>
      <w:r w:rsidR="00431A43">
        <w:rPr>
          <w:b/>
        </w:rPr>
        <w:t xml:space="preserve">.2022 </w:t>
      </w:r>
      <w:r w:rsidRPr="00A03F69">
        <w:rPr>
          <w:b/>
        </w:rPr>
        <w:t>z dnia</w:t>
      </w:r>
      <w:r w:rsidRPr="00A03F69">
        <w:t xml:space="preserve"> </w:t>
      </w:r>
      <w:r w:rsidR="00AC07F2">
        <w:rPr>
          <w:b/>
          <w:bCs/>
        </w:rPr>
        <w:t>05.09</w:t>
      </w:r>
      <w:r w:rsidR="00431A43">
        <w:rPr>
          <w:b/>
          <w:bCs/>
        </w:rPr>
        <w:t>.2022</w:t>
      </w:r>
      <w:r w:rsidRPr="00A03F69">
        <w:rPr>
          <w:b/>
        </w:rPr>
        <w:t xml:space="preserve"> r.</w:t>
      </w:r>
      <w:r w:rsidRPr="00A03F69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</w:t>
      </w:r>
      <w:r w:rsidR="003A1BDF" w:rsidRPr="00B36399">
        <w:rPr>
          <w:rFonts w:asciiTheme="minorHAnsi" w:hAnsiTheme="minorHAnsi" w:cstheme="minorHAnsi"/>
          <w:b/>
        </w:rPr>
        <w:t xml:space="preserve">w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202</w:t>
      </w:r>
      <w:r w:rsidR="00A52024">
        <w:rPr>
          <w:rFonts w:asciiTheme="minorHAnsi" w:hAnsiTheme="minorHAnsi" w:cstheme="minorHAnsi"/>
          <w:b/>
        </w:rPr>
        <w:t>2</w:t>
      </w:r>
      <w:r w:rsidR="00A52024" w:rsidRPr="00B36399">
        <w:rPr>
          <w:rFonts w:asciiTheme="minorHAnsi" w:hAnsiTheme="minorHAnsi" w:cstheme="minorHAnsi"/>
          <w:b/>
        </w:rPr>
        <w:t>/202</w:t>
      </w:r>
      <w:r w:rsidR="00A52024">
        <w:rPr>
          <w:rFonts w:asciiTheme="minorHAnsi" w:hAnsiTheme="minorHAnsi" w:cstheme="minorHAnsi"/>
          <w:b/>
        </w:rPr>
        <w:t xml:space="preserve">3,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336"/>
        <w:gridCol w:w="1178"/>
        <w:gridCol w:w="160"/>
        <w:gridCol w:w="811"/>
        <w:gridCol w:w="160"/>
        <w:gridCol w:w="971"/>
        <w:gridCol w:w="207"/>
        <w:gridCol w:w="1337"/>
        <w:gridCol w:w="971"/>
        <w:gridCol w:w="971"/>
      </w:tblGrid>
      <w:tr w:rsidR="003A1BDF" w:rsidRPr="00045C0F" w:rsidTr="003A1BDF">
        <w:trPr>
          <w:gridAfter w:val="4"/>
          <w:wAfter w:w="1921" w:type="pct"/>
          <w:trHeight w:val="360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BDF" w:rsidRPr="00045C0F" w:rsidTr="003A1BDF">
        <w:trPr>
          <w:trHeight w:val="1152"/>
        </w:trPr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ilość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wartość netto (2*3)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wartość brutto (2*4)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045C0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Porcje ze skrzydłami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60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Schab b/k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326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Piersi filet extra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370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Łopatka wieprzowa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544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Szynka wieprzowa b/k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243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Kurczak cały 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93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Indyk filet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350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Wołowina szponder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110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Wołowina karkowa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96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Indyk skrzydła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60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lastRenderedPageBreak/>
              <w:t>Uda Lux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300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Uda ćwiartki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300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Karczek b/k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262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Szynka kulka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40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Boczek parzony wędzony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15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Boczek wędzony surowy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Kości wędzone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29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Szynka wieprzowa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30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Kiełbasa biała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120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 xml:space="preserve">Boczek po cygańsku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15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Kiełbasa cienka chuda z szynki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120 kg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045C0F">
              <w:rPr>
                <w:rFonts w:eastAsia="Times New Roman"/>
                <w:color w:val="000000"/>
              </w:rPr>
              <w:t> </w:t>
            </w:r>
          </w:p>
        </w:tc>
      </w:tr>
      <w:tr w:rsidR="003A1BDF" w:rsidRPr="00045C0F" w:rsidTr="003A1BDF">
        <w:trPr>
          <w:trHeight w:val="288"/>
        </w:trPr>
        <w:tc>
          <w:tcPr>
            <w:tcW w:w="19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RAZEM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DF" w:rsidRPr="00045C0F" w:rsidRDefault="003A1BDF" w:rsidP="003A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45C0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</w:t>
      </w:r>
      <w:r w:rsidR="00AC07F2">
        <w:rPr>
          <w:b/>
        </w:rPr>
        <w:t>13</w:t>
      </w:r>
      <w:r w:rsidR="00A52024">
        <w:rPr>
          <w:b/>
        </w:rPr>
        <w:t>.09.2022 r. do 31.07.2023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2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Default="009C0D0D" w:rsidP="00C50275"/>
    <w:p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>UMOWA NA DOSTAWY NR IN.272.</w:t>
      </w:r>
      <w:r w:rsidR="003A1BDF">
        <w:rPr>
          <w:rFonts w:asciiTheme="minorHAnsi" w:hAnsiTheme="minorHAnsi" w:cstheme="minorHAnsi"/>
          <w:b/>
          <w:bCs/>
          <w:color w:val="auto"/>
        </w:rPr>
        <w:t>15.1</w:t>
      </w:r>
      <w:r>
        <w:rPr>
          <w:rFonts w:asciiTheme="minorHAnsi" w:hAnsiTheme="minorHAnsi" w:cstheme="minorHAnsi"/>
          <w:b/>
          <w:bCs/>
          <w:color w:val="auto"/>
        </w:rPr>
        <w:t>.2022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80890" w:rsidRPr="003A1BDF" w:rsidRDefault="00380890" w:rsidP="003A1BDF">
      <w:pPr>
        <w:spacing w:line="240" w:lineRule="auto"/>
        <w:jc w:val="both"/>
      </w:pPr>
      <w:r w:rsidRPr="003A1BDF">
        <w:rPr>
          <w:rFonts w:asciiTheme="minorHAnsi" w:hAnsiTheme="minorHAnsi" w:cstheme="minorHAnsi"/>
        </w:rPr>
        <w:t xml:space="preserve">zwana dalej „Umową” w wyniku przeprowadzonego rozeznania rynku w oparciu o wewnętrzny Regulamin udzielania zamówień, których wartość nie przekracza kwoty 130 000 zł netto stanowiący załącznik nr 1 do Zarządzenia </w:t>
      </w:r>
      <w:r w:rsidR="003A1BDF" w:rsidRPr="003A1BDF">
        <w:t>Nr 65/2022 Burmistrza Chodcza z dnia 09.08.2022 r.</w:t>
      </w:r>
      <w:r w:rsidRPr="003A1BDF"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Pr="00B36399">
        <w:rPr>
          <w:rFonts w:asciiTheme="minorHAnsi" w:hAnsiTheme="minorHAnsi" w:cstheme="minorHAnsi"/>
          <w:b/>
        </w:rPr>
        <w:t xml:space="preserve">dostawa </w:t>
      </w:r>
      <w:r>
        <w:rPr>
          <w:rFonts w:asciiTheme="minorHAnsi" w:hAnsiTheme="minorHAnsi" w:cstheme="minorHAnsi"/>
          <w:b/>
        </w:rPr>
        <w:t>mięsa i wędlin</w:t>
      </w:r>
      <w:r w:rsidRPr="00B36399">
        <w:rPr>
          <w:rFonts w:asciiTheme="minorHAnsi" w:hAnsiTheme="minorHAnsi" w:cstheme="minorHAnsi"/>
          <w:b/>
        </w:rPr>
        <w:t xml:space="preserve"> na potrzeby wyżywienia dzieci w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="003A1BDF">
        <w:rPr>
          <w:rFonts w:asciiTheme="minorHAnsi" w:hAnsiTheme="minorHAnsi" w:cstheme="minorHAnsi"/>
          <w:b/>
        </w:rPr>
        <w:t>Szkole Podstawowej im. Tadeusza Kościuszki w Chodczu</w:t>
      </w:r>
      <w:r w:rsidR="003A1BDF" w:rsidRPr="00B36399">
        <w:rPr>
          <w:rFonts w:asciiTheme="minorHAnsi" w:hAnsiTheme="minorHAnsi" w:cstheme="minorHAnsi"/>
          <w:b/>
        </w:rPr>
        <w:t xml:space="preserve"> </w:t>
      </w:r>
      <w:r w:rsidRPr="00B36399">
        <w:rPr>
          <w:rFonts w:asciiTheme="minorHAnsi" w:hAnsiTheme="minorHAnsi" w:cstheme="minorHAnsi"/>
          <w:b/>
        </w:rPr>
        <w:t>w roku szkolnym 202</w:t>
      </w:r>
      <w:r>
        <w:rPr>
          <w:rFonts w:asciiTheme="minorHAnsi" w:hAnsiTheme="minorHAnsi" w:cstheme="minorHAnsi"/>
          <w:b/>
        </w:rPr>
        <w:t>2</w:t>
      </w:r>
      <w:r w:rsidRPr="00B36399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3.</w:t>
      </w:r>
    </w:p>
    <w:p w:rsidR="00380890" w:rsidRPr="00380890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Porcje ze skrzydłami 1000g – 60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Schab b/k 1000g -  326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Piersi filet extra 1000g – 370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Łopatka wieprzowa 1000g – 544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Szynka wieprzowa b/k 1000g – 243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Kurczak cały 1000g – 93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Indyk filet 1000g – 350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Wołowina szponder 1000g – 110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Wołowina karkowa 1000g – 96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Indyk skrzydła 1000g – 60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Uda Lux 1000g – 300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Uda ćwiartki 1000g – 300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Karczek b/k 1000g – 262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Szynka kulka 1000g – 40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Boczek parzony wędzony 1000g – 15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Boczek wędzony surowy 1000g – 20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Kości wędzone 1000g – 29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Szynka wieprzowa 1000g – 30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Kiełbasa biała 1000g – 120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Boczek po cygańsku -15 kg</w:t>
      </w:r>
    </w:p>
    <w:p w:rsidR="003A1BDF" w:rsidRPr="003A1BDF" w:rsidRDefault="003A1BDF" w:rsidP="003A1BDF">
      <w:pPr>
        <w:pStyle w:val="Akapitzlist"/>
        <w:numPr>
          <w:ilvl w:val="0"/>
          <w:numId w:val="37"/>
        </w:numPr>
        <w:spacing w:after="0" w:line="240" w:lineRule="auto"/>
      </w:pPr>
      <w:r w:rsidRPr="003A1BDF">
        <w:t>Kiełbasa cienka chuda z szynki 1000g – 120 kg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:rsidR="00E14D33" w:rsidRPr="00B36399" w:rsidRDefault="00E14D33" w:rsidP="00E14D33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lastRenderedPageBreak/>
        <w:t xml:space="preserve">Zamawiający wymaga dostaw </w:t>
      </w:r>
      <w:r w:rsidRPr="00E14D33">
        <w:rPr>
          <w:rFonts w:asciiTheme="minorHAnsi" w:hAnsiTheme="minorHAnsi" w:cstheme="minorHAnsi"/>
          <w:b/>
        </w:rPr>
        <w:t>od poniedziałku do piątku włącznie</w:t>
      </w:r>
      <w:r w:rsidRPr="00B36399">
        <w:rPr>
          <w:rFonts w:asciiTheme="minorHAnsi" w:hAnsiTheme="minorHAnsi" w:cstheme="minorHAnsi"/>
        </w:rPr>
        <w:t xml:space="preserve">, </w:t>
      </w:r>
      <w:r w:rsidRPr="008845B8">
        <w:rPr>
          <w:rFonts w:asciiTheme="minorHAnsi" w:hAnsiTheme="minorHAnsi" w:cstheme="minorHAnsi"/>
          <w:b/>
        </w:rPr>
        <w:t xml:space="preserve">w </w:t>
      </w:r>
      <w:r>
        <w:rPr>
          <w:rFonts w:asciiTheme="minorHAnsi" w:hAnsiTheme="minorHAnsi" w:cstheme="minorHAnsi"/>
          <w:b/>
        </w:rPr>
        <w:t>ciągu 24h od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3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 xml:space="preserve">od dnia </w:t>
      </w:r>
      <w:r w:rsidR="00AC07F2">
        <w:rPr>
          <w:rFonts w:asciiTheme="minorHAnsi" w:hAnsiTheme="minorHAnsi" w:cstheme="minorHAnsi"/>
          <w:b/>
        </w:rPr>
        <w:t>13</w:t>
      </w:r>
      <w:bookmarkStart w:id="4" w:name="_GoBack"/>
      <w:bookmarkEnd w:id="4"/>
      <w:r w:rsidRPr="00380890">
        <w:rPr>
          <w:rFonts w:asciiTheme="minorHAnsi" w:hAnsiTheme="minorHAnsi" w:cstheme="minorHAnsi"/>
          <w:b/>
        </w:rPr>
        <w:t>.09.2022 r. do dnia 31.07.2023 r.</w:t>
      </w:r>
    </w:p>
    <w:bookmarkEnd w:id="3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E14D33" w:rsidRPr="00B36399" w:rsidRDefault="00E14D33" w:rsidP="00E14D33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Agnieszka Raczkowska</w:t>
      </w:r>
      <w:r w:rsidRPr="00B36399">
        <w:rPr>
          <w:rFonts w:asciiTheme="minorHAnsi" w:hAnsiTheme="minorHAnsi" w:cstheme="minorHAnsi"/>
          <w:color w:val="000000"/>
        </w:rPr>
        <w:t xml:space="preserve">, telefon: 54 2848 001, e-mail: </w:t>
      </w:r>
      <w:hyperlink r:id="rId12" w:history="1">
        <w:r w:rsidRPr="00B36399">
          <w:rPr>
            <w:rStyle w:val="Hipercze"/>
            <w:rFonts w:asciiTheme="minorHAnsi" w:hAnsiTheme="minorHAnsi" w:cstheme="minorHAnsi"/>
          </w:rPr>
          <w:t>spchodecz@gmail.com</w:t>
        </w:r>
      </w:hyperlink>
      <w:r w:rsidRPr="00B36399">
        <w:rPr>
          <w:rStyle w:val="Hipercze"/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color w:val="000081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5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5"/>
    <w:p w:rsidR="00380890" w:rsidRPr="00E14D33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14D33">
        <w:rPr>
          <w:rFonts w:asciiTheme="minorHAnsi" w:hAnsiTheme="minorHAnsi" w:cstheme="minorHAnsi"/>
          <w:b/>
          <w:bCs/>
          <w:sz w:val="22"/>
          <w:szCs w:val="22"/>
        </w:rPr>
        <w:t xml:space="preserve">Dostawca zobowiązuje się dostarczać przedmiot umowy po cenach jednostkowych </w:t>
      </w:r>
      <w:r w:rsidR="00E14D33" w:rsidRPr="00E14D33">
        <w:rPr>
          <w:rFonts w:asciiTheme="minorHAnsi" w:hAnsiTheme="minorHAnsi" w:cstheme="minorHAnsi"/>
          <w:b/>
          <w:bCs/>
          <w:sz w:val="22"/>
          <w:szCs w:val="22"/>
        </w:rPr>
        <w:t xml:space="preserve">wskazanych w swojej ofercie, stanowiącej załącznik nr 1 do niniejszej umowy. </w:t>
      </w:r>
    </w:p>
    <w:p w:rsidR="0087787D" w:rsidRPr="00B36399" w:rsidRDefault="0087787D" w:rsidP="0087787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6"/>
    <w:p w:rsidR="0087787D" w:rsidRPr="00316A97" w:rsidRDefault="0087787D" w:rsidP="0087787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lastRenderedPageBreak/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Arial" w:cstheme="minorHAnsi"/>
        </w:rPr>
        <w:t xml:space="preserve">Odbiorca: </w:t>
      </w:r>
      <w:r w:rsidR="00E14D33">
        <w:rPr>
          <w:rFonts w:eastAsia="Calibri" w:cstheme="minorHAnsi"/>
          <w:color w:val="00000A"/>
        </w:rPr>
        <w:t>Szkoła Podstawowa im. Tadeusza Kościuszki w Chodczu</w:t>
      </w:r>
      <w:r w:rsidR="00E14D33" w:rsidRPr="00B36399">
        <w:rPr>
          <w:rFonts w:eastAsia="Calibri" w:cstheme="minorHAnsi"/>
          <w:color w:val="00000A"/>
        </w:rPr>
        <w:t xml:space="preserve">, ul. Waryńskiego </w:t>
      </w:r>
      <w:r w:rsidR="00E14D33">
        <w:rPr>
          <w:rFonts w:eastAsia="Calibri" w:cstheme="minorHAnsi"/>
          <w:color w:val="00000A"/>
        </w:rPr>
        <w:t>20</w:t>
      </w:r>
      <w:r w:rsidR="00E14D33" w:rsidRPr="00B36399">
        <w:rPr>
          <w:rFonts w:eastAsia="Calibri" w:cstheme="minorHAnsi"/>
          <w:color w:val="00000A"/>
        </w:rPr>
        <w:t xml:space="preserve">, 87-860 Chodecz, NIP: </w:t>
      </w:r>
      <w:r w:rsidR="00E14D33">
        <w:rPr>
          <w:rFonts w:cstheme="minorHAnsi"/>
        </w:rPr>
        <w:t>888-18-59-642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z przedłożonych do zapłaty faktur. W przypadku braku pokrycia nałożonych kar umownych</w:t>
      </w:r>
      <w:r w:rsidR="00E14D33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w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E14D33" w:rsidRPr="00B36399" w:rsidRDefault="00E14D33" w:rsidP="00E14D33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E14D33" w:rsidRPr="007800B4" w:rsidRDefault="00E14D33" w:rsidP="00E14D33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 xml:space="preserve">i podatku akcyzowym w odniesieniu odpowiednio do całości lub danej części wartości </w:t>
      </w:r>
      <w:r w:rsidRPr="007800B4">
        <w:rPr>
          <w:rFonts w:asciiTheme="minorHAnsi" w:hAnsiTheme="minorHAnsi" w:cstheme="minorHAnsi"/>
        </w:rPr>
        <w:lastRenderedPageBreak/>
        <w:t>zamówienia, którego zmiana dotyczy, przy czym wartość netto określona w umowie jest wartością stałą,</w:t>
      </w:r>
    </w:p>
    <w:p w:rsidR="00E14D33" w:rsidRPr="007800B4" w:rsidRDefault="00E14D33" w:rsidP="00E14D33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:rsidR="00E14D33" w:rsidRPr="007800B4" w:rsidRDefault="00E14D33" w:rsidP="00E14D33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3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80890" w:rsidRDefault="00380890" w:rsidP="00380890">
      <w:r>
        <w:t xml:space="preserve">1. Oferta dostawcy </w:t>
      </w: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/>
          <w:bCs/>
        </w:rPr>
      </w:pPr>
    </w:p>
    <w:p w:rsidR="00380890" w:rsidRPr="00B36399" w:rsidRDefault="00380890" w:rsidP="00380890">
      <w:pPr>
        <w:rPr>
          <w:rFonts w:asciiTheme="minorHAnsi" w:hAnsiTheme="minorHAnsi" w:cstheme="minorHAnsi"/>
          <w:b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380890">
      <w:pPr>
        <w:jc w:val="both"/>
        <w:rPr>
          <w:rFonts w:asciiTheme="minorHAnsi" w:hAnsiTheme="minorHAnsi" w:cstheme="minorHAnsi"/>
          <w:iCs/>
        </w:rPr>
      </w:pPr>
    </w:p>
    <w:p w:rsidR="00380890" w:rsidRDefault="00380890" w:rsidP="00C50275"/>
    <w:sectPr w:rsidR="00380890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914" w:rsidRDefault="00100914">
      <w:pPr>
        <w:spacing w:after="0" w:line="240" w:lineRule="auto"/>
      </w:pPr>
      <w:r>
        <w:separator/>
      </w:r>
    </w:p>
  </w:endnote>
  <w:endnote w:type="continuationSeparator" w:id="0">
    <w:p w:rsidR="00100914" w:rsidRDefault="0010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3A1BDF" w:rsidRDefault="003A1B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A1BDF" w:rsidRDefault="003A1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914" w:rsidRDefault="00100914">
      <w:pPr>
        <w:spacing w:after="0" w:line="240" w:lineRule="auto"/>
      </w:pPr>
      <w:r>
        <w:separator/>
      </w:r>
    </w:p>
  </w:footnote>
  <w:footnote w:type="continuationSeparator" w:id="0">
    <w:p w:rsidR="00100914" w:rsidRDefault="0010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BDF" w:rsidRDefault="003A1BDF" w:rsidP="003A1B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0234B"/>
    <w:multiLevelType w:val="multilevel"/>
    <w:tmpl w:val="CB88B10A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92B2F"/>
    <w:multiLevelType w:val="multilevel"/>
    <w:tmpl w:val="A6E8BD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F00C0D"/>
    <w:multiLevelType w:val="hybridMultilevel"/>
    <w:tmpl w:val="E8A25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3106AE"/>
    <w:multiLevelType w:val="multilevel"/>
    <w:tmpl w:val="4A0286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24"/>
  </w:num>
  <w:num w:numId="8">
    <w:abstractNumId w:val="10"/>
  </w:num>
  <w:num w:numId="9">
    <w:abstractNumId w:val="2"/>
  </w:num>
  <w:num w:numId="10">
    <w:abstractNumId w:val="19"/>
  </w:num>
  <w:num w:numId="11">
    <w:abstractNumId w:val="0"/>
  </w:num>
  <w:num w:numId="12">
    <w:abstractNumId w:val="13"/>
  </w:num>
  <w:num w:numId="13">
    <w:abstractNumId w:val="8"/>
  </w:num>
  <w:num w:numId="14">
    <w:abstractNumId w:val="22"/>
  </w:num>
  <w:num w:numId="15">
    <w:abstractNumId w:val="32"/>
  </w:num>
  <w:num w:numId="16">
    <w:abstractNumId w:val="6"/>
  </w:num>
  <w:num w:numId="17">
    <w:abstractNumId w:val="35"/>
  </w:num>
  <w:num w:numId="18">
    <w:abstractNumId w:val="21"/>
  </w:num>
  <w:num w:numId="19">
    <w:abstractNumId w:val="36"/>
  </w:num>
  <w:num w:numId="20">
    <w:abstractNumId w:val="1"/>
  </w:num>
  <w:num w:numId="21">
    <w:abstractNumId w:val="4"/>
  </w:num>
  <w:num w:numId="22">
    <w:abstractNumId w:val="9"/>
  </w:num>
  <w:num w:numId="23">
    <w:abstractNumId w:val="29"/>
  </w:num>
  <w:num w:numId="24">
    <w:abstractNumId w:val="26"/>
  </w:num>
  <w:num w:numId="25">
    <w:abstractNumId w:val="20"/>
  </w:num>
  <w:num w:numId="26">
    <w:abstractNumId w:val="7"/>
  </w:num>
  <w:num w:numId="27">
    <w:abstractNumId w:val="34"/>
  </w:num>
  <w:num w:numId="28">
    <w:abstractNumId w:val="11"/>
  </w:num>
  <w:num w:numId="29">
    <w:abstractNumId w:val="23"/>
  </w:num>
  <w:num w:numId="30">
    <w:abstractNumId w:val="33"/>
  </w:num>
  <w:num w:numId="31">
    <w:abstractNumId w:val="25"/>
  </w:num>
  <w:num w:numId="32">
    <w:abstractNumId w:val="14"/>
  </w:num>
  <w:num w:numId="33">
    <w:abstractNumId w:val="16"/>
  </w:num>
  <w:num w:numId="34">
    <w:abstractNumId w:val="5"/>
  </w:num>
  <w:num w:numId="35">
    <w:abstractNumId w:val="18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3248"/>
    <w:rsid w:val="000F2E27"/>
    <w:rsid w:val="00100914"/>
    <w:rsid w:val="00102BFE"/>
    <w:rsid w:val="001778DF"/>
    <w:rsid w:val="001F3B5A"/>
    <w:rsid w:val="00257BA9"/>
    <w:rsid w:val="002D6006"/>
    <w:rsid w:val="00301F2D"/>
    <w:rsid w:val="00380890"/>
    <w:rsid w:val="003A1BDF"/>
    <w:rsid w:val="003D3543"/>
    <w:rsid w:val="00431A43"/>
    <w:rsid w:val="00482BE0"/>
    <w:rsid w:val="00546987"/>
    <w:rsid w:val="00621DDB"/>
    <w:rsid w:val="00641C91"/>
    <w:rsid w:val="006F332E"/>
    <w:rsid w:val="007A420A"/>
    <w:rsid w:val="007E5824"/>
    <w:rsid w:val="0086173B"/>
    <w:rsid w:val="00863ACB"/>
    <w:rsid w:val="0087787D"/>
    <w:rsid w:val="008F67A0"/>
    <w:rsid w:val="00944BC7"/>
    <w:rsid w:val="009C0D0D"/>
    <w:rsid w:val="00A03F69"/>
    <w:rsid w:val="00A26899"/>
    <w:rsid w:val="00A30E0F"/>
    <w:rsid w:val="00A52024"/>
    <w:rsid w:val="00A870E6"/>
    <w:rsid w:val="00AC07F2"/>
    <w:rsid w:val="00AD2969"/>
    <w:rsid w:val="00B142F2"/>
    <w:rsid w:val="00B973DA"/>
    <w:rsid w:val="00B978B9"/>
    <w:rsid w:val="00BC385E"/>
    <w:rsid w:val="00C02A34"/>
    <w:rsid w:val="00C50275"/>
    <w:rsid w:val="00C87039"/>
    <w:rsid w:val="00D22336"/>
    <w:rsid w:val="00D731C4"/>
    <w:rsid w:val="00DC241D"/>
    <w:rsid w:val="00E14D33"/>
    <w:rsid w:val="00E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11C2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hyperlink" Target="mailto:iod@chode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chodec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westycje@chode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6F29-FA71-4B73-8449-DA866272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3644</Words>
  <Characters>21868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3</cp:revision>
  <cp:lastPrinted>2021-03-15T11:29:00Z</cp:lastPrinted>
  <dcterms:created xsi:type="dcterms:W3CDTF">2022-09-05T07:40:00Z</dcterms:created>
  <dcterms:modified xsi:type="dcterms:W3CDTF">2022-09-05T07:41:00Z</dcterms:modified>
</cp:coreProperties>
</file>