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0D" w:rsidRDefault="00FD6A0D" w:rsidP="00FD6A0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6A0D" w:rsidRPr="00574841" w:rsidRDefault="00FD6A0D" w:rsidP="00FD6A0D">
      <w:pPr>
        <w:ind w:left="4248" w:firstLine="708"/>
        <w:jc w:val="center"/>
        <w:rPr>
          <w:sz w:val="22"/>
          <w:szCs w:val="22"/>
        </w:rPr>
      </w:pPr>
      <w:r w:rsidRPr="00574841">
        <w:rPr>
          <w:sz w:val="22"/>
          <w:szCs w:val="22"/>
        </w:rPr>
        <w:t xml:space="preserve">Załącznik Nr 1 do Zarządzenia Nr </w:t>
      </w:r>
      <w:r>
        <w:rPr>
          <w:sz w:val="22"/>
          <w:szCs w:val="22"/>
        </w:rPr>
        <w:t>102</w:t>
      </w:r>
      <w:r w:rsidRPr="00574841">
        <w:rPr>
          <w:sz w:val="22"/>
          <w:szCs w:val="22"/>
        </w:rPr>
        <w:t xml:space="preserve">/2022 </w:t>
      </w:r>
    </w:p>
    <w:p w:rsidR="00FD6A0D" w:rsidRPr="00574841" w:rsidRDefault="00FD6A0D" w:rsidP="00FD6A0D">
      <w:pPr>
        <w:ind w:left="6372" w:firstLine="708"/>
        <w:jc w:val="center"/>
        <w:rPr>
          <w:sz w:val="22"/>
          <w:szCs w:val="22"/>
        </w:rPr>
      </w:pPr>
      <w:r w:rsidRPr="00574841">
        <w:rPr>
          <w:sz w:val="22"/>
          <w:szCs w:val="22"/>
        </w:rPr>
        <w:t xml:space="preserve">Burmistrza Chodcza </w:t>
      </w:r>
    </w:p>
    <w:p w:rsidR="00DA2BF4" w:rsidRDefault="00FD6A0D" w:rsidP="00FD6A0D">
      <w:pPr>
        <w:ind w:left="6372"/>
        <w:rPr>
          <w:sz w:val="24"/>
          <w:szCs w:val="24"/>
        </w:rPr>
      </w:pPr>
      <w:r>
        <w:rPr>
          <w:sz w:val="22"/>
          <w:szCs w:val="22"/>
        </w:rPr>
        <w:t xml:space="preserve">         </w:t>
      </w:r>
      <w:r w:rsidRPr="00574841">
        <w:rPr>
          <w:sz w:val="22"/>
          <w:szCs w:val="22"/>
        </w:rPr>
        <w:t xml:space="preserve">z dnia 12 </w:t>
      </w:r>
      <w:r>
        <w:rPr>
          <w:sz w:val="22"/>
          <w:szCs w:val="22"/>
        </w:rPr>
        <w:t xml:space="preserve">grudnia </w:t>
      </w:r>
      <w:r w:rsidRPr="00574841">
        <w:rPr>
          <w:sz w:val="22"/>
          <w:szCs w:val="22"/>
        </w:rPr>
        <w:t>2022 r</w:t>
      </w:r>
    </w:p>
    <w:p w:rsidR="00FD6A0D" w:rsidRDefault="00FD6A0D" w:rsidP="00FD6A0D">
      <w:pPr>
        <w:jc w:val="right"/>
        <w:rPr>
          <w:sz w:val="24"/>
          <w:szCs w:val="24"/>
        </w:rPr>
      </w:pPr>
    </w:p>
    <w:p w:rsidR="00FD6A0D" w:rsidRDefault="00FD6A0D" w:rsidP="0076548F">
      <w:pPr>
        <w:jc w:val="both"/>
        <w:rPr>
          <w:sz w:val="24"/>
          <w:szCs w:val="24"/>
        </w:rPr>
      </w:pPr>
    </w:p>
    <w:p w:rsidR="00DA2BF4" w:rsidRPr="002F48AF" w:rsidRDefault="00DA2BF4" w:rsidP="00DA2BF4">
      <w:pPr>
        <w:ind w:left="2832" w:firstLine="708"/>
        <w:rPr>
          <w:b/>
          <w:sz w:val="22"/>
          <w:szCs w:val="22"/>
        </w:rPr>
      </w:pPr>
      <w:r w:rsidRPr="002F48AF">
        <w:rPr>
          <w:b/>
          <w:sz w:val="22"/>
          <w:szCs w:val="22"/>
        </w:rPr>
        <w:t xml:space="preserve">Burmistrz Chodcza </w:t>
      </w:r>
    </w:p>
    <w:p w:rsidR="00DA2BF4" w:rsidRPr="002F48AF" w:rsidRDefault="00DA2BF4" w:rsidP="00DA2BF4">
      <w:pPr>
        <w:jc w:val="center"/>
        <w:rPr>
          <w:b/>
          <w:sz w:val="22"/>
          <w:szCs w:val="22"/>
        </w:rPr>
      </w:pPr>
      <w:r w:rsidRPr="002F48AF">
        <w:rPr>
          <w:b/>
          <w:sz w:val="22"/>
          <w:szCs w:val="22"/>
        </w:rPr>
        <w:t>OGŁASZA</w:t>
      </w:r>
    </w:p>
    <w:p w:rsidR="00DA2BF4" w:rsidRPr="002F48AF" w:rsidRDefault="00DA2BF4" w:rsidP="00DA2BF4">
      <w:pPr>
        <w:rPr>
          <w:b/>
          <w:sz w:val="22"/>
          <w:szCs w:val="22"/>
        </w:rPr>
      </w:pPr>
      <w:r w:rsidRPr="002F48AF">
        <w:rPr>
          <w:b/>
          <w:sz w:val="22"/>
          <w:szCs w:val="22"/>
        </w:rPr>
        <w:t xml:space="preserve">wykaz następujących nieruchomości przeznaczonych do wynajęcia </w:t>
      </w:r>
    </w:p>
    <w:p w:rsidR="00DA2BF4" w:rsidRDefault="00DA2BF4" w:rsidP="00DA2BF4">
      <w:pPr>
        <w:rPr>
          <w:b/>
          <w:sz w:val="22"/>
          <w:szCs w:val="22"/>
        </w:rPr>
      </w:pPr>
    </w:p>
    <w:p w:rsidR="00577D46" w:rsidRPr="002F48AF" w:rsidRDefault="00577D46" w:rsidP="00DA2BF4">
      <w:pPr>
        <w:rPr>
          <w:b/>
          <w:sz w:val="22"/>
          <w:szCs w:val="22"/>
        </w:rPr>
      </w:pPr>
    </w:p>
    <w:p w:rsidR="0076548F" w:rsidRPr="002F48AF" w:rsidRDefault="0076548F" w:rsidP="0076548F">
      <w:pPr>
        <w:jc w:val="both"/>
        <w:rPr>
          <w:sz w:val="22"/>
          <w:szCs w:val="22"/>
        </w:rPr>
      </w:pPr>
      <w:r w:rsidRPr="002F48AF">
        <w:rPr>
          <w:sz w:val="22"/>
          <w:szCs w:val="22"/>
        </w:rPr>
        <w:t>Na podstawie art. 30 ust 2 pkt 3 ustawy z dnia 8 marca 1990 r. o samorządzie gminnym (tj. (Dz. U. 202</w:t>
      </w:r>
      <w:r w:rsidR="007A71CE" w:rsidRPr="002F48AF">
        <w:rPr>
          <w:sz w:val="22"/>
          <w:szCs w:val="22"/>
        </w:rPr>
        <w:t>1</w:t>
      </w:r>
      <w:r w:rsidRPr="002F48AF">
        <w:rPr>
          <w:sz w:val="22"/>
          <w:szCs w:val="22"/>
        </w:rPr>
        <w:t>, poz.</w:t>
      </w:r>
      <w:r w:rsidR="007A71CE" w:rsidRPr="002F48AF">
        <w:rPr>
          <w:sz w:val="22"/>
          <w:szCs w:val="22"/>
        </w:rPr>
        <w:t>1372</w:t>
      </w:r>
      <w:r w:rsidRPr="002F48AF">
        <w:rPr>
          <w:sz w:val="22"/>
          <w:szCs w:val="22"/>
        </w:rPr>
        <w:t>)</w:t>
      </w:r>
      <w:r w:rsidRPr="002F48AF">
        <w:rPr>
          <w:bCs/>
          <w:sz w:val="22"/>
          <w:szCs w:val="22"/>
        </w:rPr>
        <w:t xml:space="preserve"> </w:t>
      </w:r>
      <w:r w:rsidRPr="002F48AF">
        <w:rPr>
          <w:sz w:val="22"/>
          <w:szCs w:val="22"/>
        </w:rPr>
        <w:t>oraz art. 35 ust 1 i 2 ustawy z dnia 21 sierpnia 1997 r. o gospodarce nieruchomościami (</w:t>
      </w:r>
      <w:r w:rsidRPr="002F48AF">
        <w:rPr>
          <w:bCs/>
          <w:sz w:val="22"/>
          <w:szCs w:val="22"/>
        </w:rPr>
        <w:t>Dz. U. 202</w:t>
      </w:r>
      <w:r w:rsidR="007A71CE" w:rsidRPr="002F48AF">
        <w:rPr>
          <w:bCs/>
          <w:sz w:val="22"/>
          <w:szCs w:val="22"/>
        </w:rPr>
        <w:t>1</w:t>
      </w:r>
      <w:r w:rsidRPr="002F48AF">
        <w:rPr>
          <w:bCs/>
          <w:sz w:val="22"/>
          <w:szCs w:val="22"/>
        </w:rPr>
        <w:t xml:space="preserve"> poz. </w:t>
      </w:r>
      <w:r w:rsidRPr="002F48AF">
        <w:rPr>
          <w:sz w:val="22"/>
          <w:szCs w:val="22"/>
        </w:rPr>
        <w:t>1</w:t>
      </w:r>
      <w:r w:rsidR="007A71CE" w:rsidRPr="002F48AF">
        <w:rPr>
          <w:sz w:val="22"/>
          <w:szCs w:val="22"/>
        </w:rPr>
        <w:t>899</w:t>
      </w:r>
      <w:r w:rsidRPr="002F48AF">
        <w:rPr>
          <w:sz w:val="22"/>
          <w:szCs w:val="22"/>
        </w:rPr>
        <w:t xml:space="preserve"> z </w:t>
      </w:r>
      <w:proofErr w:type="spellStart"/>
      <w:r w:rsidRPr="002F48AF">
        <w:rPr>
          <w:sz w:val="22"/>
          <w:szCs w:val="22"/>
        </w:rPr>
        <w:t>późn</w:t>
      </w:r>
      <w:proofErr w:type="spellEnd"/>
      <w:r w:rsidRPr="002F48AF">
        <w:rPr>
          <w:sz w:val="22"/>
          <w:szCs w:val="22"/>
        </w:rPr>
        <w:t>. zm.)</w:t>
      </w:r>
      <w:r w:rsidR="00577D46">
        <w:rPr>
          <w:sz w:val="22"/>
          <w:szCs w:val="22"/>
        </w:rPr>
        <w:t>.</w:t>
      </w:r>
    </w:p>
    <w:p w:rsidR="0076548F" w:rsidRPr="002F48AF" w:rsidRDefault="0076548F" w:rsidP="0076548F">
      <w:pPr>
        <w:jc w:val="both"/>
        <w:rPr>
          <w:sz w:val="22"/>
          <w:szCs w:val="22"/>
        </w:rPr>
      </w:pPr>
    </w:p>
    <w:p w:rsidR="0088701F" w:rsidRPr="002F48AF" w:rsidRDefault="0088701F" w:rsidP="007A71CE">
      <w:pPr>
        <w:spacing w:line="276" w:lineRule="auto"/>
        <w:rPr>
          <w:sz w:val="22"/>
          <w:szCs w:val="22"/>
        </w:rPr>
      </w:pPr>
    </w:p>
    <w:p w:rsidR="00FA794D" w:rsidRPr="002F48AF" w:rsidRDefault="00FA794D" w:rsidP="007A71CE">
      <w:pPr>
        <w:spacing w:line="276" w:lineRule="auto"/>
        <w:rPr>
          <w:sz w:val="22"/>
          <w:szCs w:val="22"/>
        </w:rPr>
      </w:pPr>
    </w:p>
    <w:p w:rsidR="00FA794D" w:rsidRPr="002F48AF" w:rsidRDefault="00FA794D" w:rsidP="00FA794D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2F48AF">
        <w:rPr>
          <w:sz w:val="22"/>
          <w:szCs w:val="22"/>
        </w:rPr>
        <w:t>Przeznacza się do wynajmu następujące nieruchomości:</w:t>
      </w:r>
    </w:p>
    <w:p w:rsidR="00FA794D" w:rsidRPr="002F48AF" w:rsidRDefault="00FA794D" w:rsidP="00FA794D">
      <w:pPr>
        <w:pStyle w:val="Akapitzlist"/>
        <w:spacing w:line="276" w:lineRule="auto"/>
        <w:ind w:left="1080"/>
        <w:rPr>
          <w:sz w:val="22"/>
          <w:szCs w:val="22"/>
        </w:rPr>
      </w:pPr>
    </w:p>
    <w:p w:rsidR="00FA794D" w:rsidRPr="002F48AF" w:rsidRDefault="00FA794D" w:rsidP="00FA794D">
      <w:pPr>
        <w:pStyle w:val="Akapitzlist"/>
        <w:spacing w:line="276" w:lineRule="auto"/>
        <w:ind w:left="1080"/>
        <w:rPr>
          <w:sz w:val="22"/>
          <w:szCs w:val="22"/>
        </w:rPr>
      </w:pPr>
    </w:p>
    <w:tbl>
      <w:tblPr>
        <w:tblW w:w="10143" w:type="dxa"/>
        <w:tblInd w:w="-6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"/>
        <w:gridCol w:w="1281"/>
        <w:gridCol w:w="1143"/>
        <w:gridCol w:w="1546"/>
        <w:gridCol w:w="1984"/>
        <w:gridCol w:w="2173"/>
        <w:gridCol w:w="1513"/>
      </w:tblGrid>
      <w:tr w:rsidR="00FA794D" w:rsidRPr="002F48AF" w:rsidTr="005A5E08">
        <w:trPr>
          <w:trHeight w:val="560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48A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48AF">
              <w:rPr>
                <w:b/>
                <w:bCs/>
                <w:sz w:val="22"/>
                <w:szCs w:val="22"/>
              </w:rPr>
              <w:t>Obręb geodezyjny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48AF">
              <w:rPr>
                <w:b/>
                <w:bCs/>
                <w:sz w:val="22"/>
                <w:szCs w:val="22"/>
              </w:rPr>
              <w:t>Nr działki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rPr>
                <w:b/>
                <w:bCs/>
                <w:sz w:val="22"/>
                <w:szCs w:val="22"/>
              </w:rPr>
            </w:pPr>
            <w:r w:rsidRPr="002F48AF">
              <w:rPr>
                <w:b/>
                <w:bCs/>
                <w:sz w:val="22"/>
                <w:szCs w:val="22"/>
              </w:rPr>
              <w:t>Powierzchnia w m²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48AF">
              <w:rPr>
                <w:b/>
                <w:bCs/>
                <w:sz w:val="22"/>
                <w:szCs w:val="22"/>
              </w:rPr>
              <w:t>Numer Księgi Wieczystej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48AF">
              <w:rPr>
                <w:b/>
                <w:bCs/>
                <w:sz w:val="22"/>
                <w:szCs w:val="22"/>
              </w:rPr>
              <w:t>Położenie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48AF">
              <w:rPr>
                <w:b/>
                <w:bCs/>
                <w:sz w:val="22"/>
                <w:szCs w:val="22"/>
              </w:rPr>
              <w:t xml:space="preserve">Wysokość czynszu </w:t>
            </w:r>
          </w:p>
        </w:tc>
      </w:tr>
      <w:tr w:rsidR="00FA794D" w:rsidRPr="002F48AF" w:rsidTr="005A5E08">
        <w:trPr>
          <w:trHeight w:val="1192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jc w:val="center"/>
              <w:rPr>
                <w:sz w:val="22"/>
                <w:szCs w:val="22"/>
              </w:rPr>
            </w:pPr>
          </w:p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2F48AF">
              <w:rPr>
                <w:sz w:val="22"/>
                <w:szCs w:val="22"/>
              </w:rPr>
              <w:t>1.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FA794D" w:rsidP="00100EA8">
            <w:pPr>
              <w:spacing w:line="360" w:lineRule="auto"/>
              <w:rPr>
                <w:sz w:val="22"/>
                <w:szCs w:val="22"/>
              </w:rPr>
            </w:pPr>
            <w:r w:rsidRPr="002F48AF">
              <w:rPr>
                <w:sz w:val="22"/>
                <w:szCs w:val="22"/>
              </w:rPr>
              <w:t>Miasto Chodecz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6200F5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243/1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6200F5" w:rsidP="00100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FA794D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rPr>
                <w:sz w:val="22"/>
                <w:szCs w:val="22"/>
              </w:rPr>
            </w:pPr>
            <w:r w:rsidRPr="002F48AF">
              <w:rPr>
                <w:sz w:val="22"/>
                <w:szCs w:val="22"/>
              </w:rPr>
              <w:t>WL1W/000</w:t>
            </w:r>
            <w:r w:rsidR="006200F5">
              <w:rPr>
                <w:sz w:val="22"/>
                <w:szCs w:val="22"/>
              </w:rPr>
              <w:t>08212/0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A794D" w:rsidRPr="002F48AF" w:rsidRDefault="006200F5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al. Zwycięstwa 1/3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94D" w:rsidRPr="002F48AF" w:rsidRDefault="006200F5" w:rsidP="00100EA8">
            <w:pPr>
              <w:tabs>
                <w:tab w:val="left" w:pos="900"/>
                <w:tab w:val="left" w:pos="3060"/>
                <w:tab w:val="left" w:pos="3240"/>
                <w:tab w:val="left" w:pos="3420"/>
                <w:tab w:val="left" w:pos="5760"/>
                <w:tab w:val="left" w:pos="5940"/>
              </w:tabs>
              <w:rPr>
                <w:color w:val="FF0000"/>
                <w:sz w:val="22"/>
                <w:szCs w:val="22"/>
              </w:rPr>
            </w:pPr>
            <w:r w:rsidRPr="006200F5">
              <w:rPr>
                <w:color w:val="000000" w:themeColor="text1"/>
                <w:sz w:val="22"/>
                <w:szCs w:val="22"/>
              </w:rPr>
              <w:t>326,40</w:t>
            </w:r>
            <w:r w:rsidR="00577D46" w:rsidRPr="006200F5">
              <w:rPr>
                <w:color w:val="000000" w:themeColor="text1"/>
                <w:sz w:val="22"/>
                <w:szCs w:val="22"/>
              </w:rPr>
              <w:t xml:space="preserve"> zł/</w:t>
            </w:r>
            <w:r w:rsidR="002F48AF" w:rsidRPr="006200F5">
              <w:rPr>
                <w:color w:val="000000" w:themeColor="text1"/>
                <w:sz w:val="22"/>
                <w:szCs w:val="22"/>
              </w:rPr>
              <w:t>m</w:t>
            </w:r>
            <w:r w:rsidR="00FA794D" w:rsidRPr="006200F5">
              <w:rPr>
                <w:color w:val="000000" w:themeColor="text1"/>
                <w:sz w:val="22"/>
                <w:szCs w:val="22"/>
              </w:rPr>
              <w:t>-c</w:t>
            </w:r>
          </w:p>
        </w:tc>
      </w:tr>
    </w:tbl>
    <w:p w:rsidR="00B1616A" w:rsidRDefault="0076548F" w:rsidP="0076548F">
      <w:r>
        <w:t xml:space="preserve">                                                           </w:t>
      </w:r>
      <w:r>
        <w:tab/>
      </w:r>
      <w:r>
        <w:tab/>
      </w:r>
      <w:r>
        <w:tab/>
      </w:r>
      <w:r>
        <w:tab/>
      </w:r>
    </w:p>
    <w:p w:rsidR="00FD6A0D" w:rsidRDefault="00FD6A0D" w:rsidP="00DC04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FD6A0D">
        <w:rPr>
          <w:sz w:val="22"/>
          <w:szCs w:val="22"/>
        </w:rPr>
        <w:t>Czynsz z tytuł</w:t>
      </w:r>
      <w:r>
        <w:rPr>
          <w:sz w:val="22"/>
          <w:szCs w:val="22"/>
        </w:rPr>
        <w:t xml:space="preserve">u najmu ustalony został na podstawie Zarządzenia Burmistrza nr </w:t>
      </w:r>
      <w:r w:rsidR="003944F8">
        <w:rPr>
          <w:sz w:val="22"/>
          <w:szCs w:val="22"/>
        </w:rPr>
        <w:t xml:space="preserve">23/2019 Burmistrza Chodcza z dnia 1 kwietnia 2019 r. w sprawie ustalenia stawek czynszu za </w:t>
      </w:r>
      <w:r w:rsidR="00DC04F6">
        <w:rPr>
          <w:sz w:val="22"/>
          <w:szCs w:val="22"/>
        </w:rPr>
        <w:t xml:space="preserve">1 m² powierzchni użytkowej lokalu mieszkalnego w mieszkaniowym zasobie Miasta i Gminy Chodecz oraz </w:t>
      </w:r>
      <w:r w:rsidR="00612A3E">
        <w:rPr>
          <w:sz w:val="22"/>
          <w:szCs w:val="22"/>
        </w:rPr>
        <w:t xml:space="preserve"> § 4 </w:t>
      </w:r>
      <w:r w:rsidR="00DC04F6">
        <w:rPr>
          <w:sz w:val="22"/>
          <w:szCs w:val="22"/>
        </w:rPr>
        <w:t>Uchwał</w:t>
      </w:r>
      <w:r w:rsidR="00612A3E">
        <w:rPr>
          <w:sz w:val="22"/>
          <w:szCs w:val="22"/>
        </w:rPr>
        <w:t xml:space="preserve">y </w:t>
      </w:r>
      <w:r w:rsidR="00DC04F6">
        <w:rPr>
          <w:sz w:val="22"/>
          <w:szCs w:val="22"/>
        </w:rPr>
        <w:t xml:space="preserve"> nr</w:t>
      </w:r>
      <w:r w:rsidR="00612A3E">
        <w:rPr>
          <w:sz w:val="22"/>
          <w:szCs w:val="22"/>
        </w:rPr>
        <w:t xml:space="preserve"> VIII/58/2019</w:t>
      </w:r>
      <w:r w:rsidR="00DC04F6">
        <w:rPr>
          <w:sz w:val="22"/>
          <w:szCs w:val="22"/>
        </w:rPr>
        <w:t xml:space="preserve"> w sprawie Wieloletnie</w:t>
      </w:r>
      <w:r w:rsidR="00612A3E">
        <w:rPr>
          <w:sz w:val="22"/>
          <w:szCs w:val="22"/>
        </w:rPr>
        <w:t>go programu zagospodarowania mieszkaniowym zasobem Miasta i Gminy Chodecz na lata 2019-2023 z dnia 28 marca 2019 r.</w:t>
      </w:r>
    </w:p>
    <w:p w:rsidR="00DC04F6" w:rsidRPr="00FD6A0D" w:rsidRDefault="00DC04F6" w:rsidP="00DC04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Termin płatności czynszu ustalony zostanie w umowie najmu.</w:t>
      </w:r>
    </w:p>
    <w:p w:rsidR="00FD6A0D" w:rsidRDefault="00FD6A0D" w:rsidP="0076548F"/>
    <w:p w:rsidR="00FD6A0D" w:rsidRDefault="00FD6A0D" w:rsidP="00FD6A0D">
      <w:pPr>
        <w:rPr>
          <w:sz w:val="22"/>
          <w:szCs w:val="22"/>
        </w:rPr>
      </w:pPr>
    </w:p>
    <w:p w:rsidR="00C06946" w:rsidRDefault="00C06946" w:rsidP="00FD6A0D">
      <w:pPr>
        <w:rPr>
          <w:sz w:val="22"/>
          <w:szCs w:val="22"/>
        </w:rPr>
      </w:pPr>
    </w:p>
    <w:p w:rsidR="00C06946" w:rsidRDefault="00C06946" w:rsidP="00FD6A0D">
      <w:pPr>
        <w:rPr>
          <w:sz w:val="22"/>
          <w:szCs w:val="22"/>
        </w:rPr>
      </w:pPr>
    </w:p>
    <w:p w:rsidR="00C06946" w:rsidRDefault="00C06946" w:rsidP="00C06946">
      <w:pPr>
        <w:pStyle w:val="Textbody"/>
        <w:spacing w:after="0"/>
        <w:ind w:left="195" w:right="195"/>
        <w:rPr>
          <w:rFonts w:cs="Times New Roman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cs="Times New Roman"/>
        </w:rPr>
        <w:t>B U R M I S T R Z</w:t>
      </w:r>
    </w:p>
    <w:p w:rsidR="00C06946" w:rsidRPr="00C37158" w:rsidRDefault="00C06946" w:rsidP="00C06946">
      <w:pPr>
        <w:pStyle w:val="Textbody"/>
        <w:spacing w:after="0"/>
        <w:ind w:left="195" w:right="195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/-/</w:t>
      </w:r>
    </w:p>
    <w:p w:rsidR="00C06946" w:rsidRDefault="00C06946" w:rsidP="00C06946">
      <w:pPr>
        <w:pStyle w:val="Textbody"/>
        <w:spacing w:after="0"/>
        <w:ind w:left="195" w:right="195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Jarosław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Grabczyński</w:t>
      </w:r>
      <w:proofErr w:type="spellEnd"/>
    </w:p>
    <w:p w:rsidR="00C06946" w:rsidRDefault="00C06946" w:rsidP="00C06946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:rsidR="00C06946" w:rsidRDefault="00C06946" w:rsidP="00FD6A0D">
      <w:pPr>
        <w:rPr>
          <w:sz w:val="22"/>
          <w:szCs w:val="22"/>
        </w:rPr>
      </w:pPr>
    </w:p>
    <w:p w:rsidR="00C06946" w:rsidRPr="00574841" w:rsidRDefault="00C06946" w:rsidP="00FD6A0D">
      <w:pPr>
        <w:rPr>
          <w:sz w:val="22"/>
          <w:szCs w:val="22"/>
        </w:rPr>
      </w:pPr>
    </w:p>
    <w:p w:rsidR="00C06946" w:rsidRPr="00574841" w:rsidRDefault="00C06946" w:rsidP="00C06946">
      <w:pPr>
        <w:rPr>
          <w:sz w:val="22"/>
          <w:szCs w:val="22"/>
        </w:rPr>
      </w:pPr>
      <w:r w:rsidRPr="00574841">
        <w:rPr>
          <w:sz w:val="22"/>
          <w:szCs w:val="22"/>
        </w:rPr>
        <w:t>Chodecz, dnia 12.</w:t>
      </w:r>
      <w:r>
        <w:rPr>
          <w:sz w:val="22"/>
          <w:szCs w:val="22"/>
        </w:rPr>
        <w:t>12</w:t>
      </w:r>
      <w:r w:rsidRPr="00574841">
        <w:rPr>
          <w:sz w:val="22"/>
          <w:szCs w:val="22"/>
        </w:rPr>
        <w:t>.2022 r., sporządziła Justyna Matuszewska</w:t>
      </w:r>
    </w:p>
    <w:p w:rsidR="00FD6A0D" w:rsidRDefault="00FD6A0D" w:rsidP="00FD6A0D">
      <w:pPr>
        <w:jc w:val="both"/>
        <w:rPr>
          <w:sz w:val="22"/>
          <w:szCs w:val="22"/>
        </w:rPr>
      </w:pPr>
      <w:bookmarkStart w:id="0" w:name="_GoBack"/>
      <w:bookmarkEnd w:id="0"/>
    </w:p>
    <w:p w:rsidR="00FD6A0D" w:rsidRPr="00574841" w:rsidRDefault="00FD6A0D" w:rsidP="00FD6A0D">
      <w:pPr>
        <w:jc w:val="both"/>
        <w:rPr>
          <w:sz w:val="22"/>
          <w:szCs w:val="22"/>
        </w:rPr>
      </w:pPr>
      <w:r w:rsidRPr="00574841">
        <w:rPr>
          <w:sz w:val="22"/>
          <w:szCs w:val="22"/>
        </w:rPr>
        <w:t>Wykaz wywiesza się na okres 21 dni licząc od dnia 12.</w:t>
      </w:r>
      <w:r>
        <w:rPr>
          <w:sz w:val="22"/>
          <w:szCs w:val="22"/>
        </w:rPr>
        <w:t>12</w:t>
      </w:r>
      <w:r w:rsidRPr="00574841">
        <w:rPr>
          <w:sz w:val="22"/>
          <w:szCs w:val="22"/>
        </w:rPr>
        <w:t>.2022 r. na tablicy ogłoszeń w siedzibie Urzędu Miasta i Gminy Chodecz, ul. Kaliska 2 oraz zamieszczono w Biuletynie Informacji Publicznej oraz na stronie internetowej Urzędu.</w:t>
      </w:r>
    </w:p>
    <w:p w:rsidR="00B1616A" w:rsidRDefault="00B1616A" w:rsidP="0076548F">
      <w:pPr>
        <w:rPr>
          <w:b/>
        </w:rPr>
      </w:pPr>
    </w:p>
    <w:sectPr w:rsidR="00B1616A" w:rsidSect="00E119A1">
      <w:pgSz w:w="11906" w:h="16838"/>
      <w:pgMar w:top="1417" w:right="1417" w:bottom="1417" w:left="1417" w:header="0" w:footer="0" w:gutter="0"/>
      <w:cols w:space="708"/>
      <w:formProt w:val="0"/>
      <w:docGrid w:linePitch="354" w:charSpace="-102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4E3"/>
    <w:multiLevelType w:val="hybridMultilevel"/>
    <w:tmpl w:val="8D4C2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D283D"/>
    <w:multiLevelType w:val="hybridMultilevel"/>
    <w:tmpl w:val="DC02B294"/>
    <w:lvl w:ilvl="0" w:tplc="43B87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05282"/>
    <w:multiLevelType w:val="hybridMultilevel"/>
    <w:tmpl w:val="0C60082C"/>
    <w:lvl w:ilvl="0" w:tplc="2C2AB136">
      <w:start w:val="1"/>
      <w:numFmt w:val="decimal"/>
      <w:lvlText w:val="%1."/>
      <w:lvlJc w:val="left"/>
      <w:pPr>
        <w:ind w:left="-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3" w:hanging="360"/>
      </w:pPr>
    </w:lvl>
    <w:lvl w:ilvl="2" w:tplc="0415001B" w:tentative="1">
      <w:start w:val="1"/>
      <w:numFmt w:val="lowerRoman"/>
      <w:lvlText w:val="%3."/>
      <w:lvlJc w:val="right"/>
      <w:pPr>
        <w:ind w:left="1093" w:hanging="180"/>
      </w:pPr>
    </w:lvl>
    <w:lvl w:ilvl="3" w:tplc="0415000F" w:tentative="1">
      <w:start w:val="1"/>
      <w:numFmt w:val="decimal"/>
      <w:lvlText w:val="%4."/>
      <w:lvlJc w:val="left"/>
      <w:pPr>
        <w:ind w:left="1813" w:hanging="360"/>
      </w:pPr>
    </w:lvl>
    <w:lvl w:ilvl="4" w:tplc="04150019" w:tentative="1">
      <w:start w:val="1"/>
      <w:numFmt w:val="lowerLetter"/>
      <w:lvlText w:val="%5."/>
      <w:lvlJc w:val="left"/>
      <w:pPr>
        <w:ind w:left="2533" w:hanging="360"/>
      </w:pPr>
    </w:lvl>
    <w:lvl w:ilvl="5" w:tplc="0415001B" w:tentative="1">
      <w:start w:val="1"/>
      <w:numFmt w:val="lowerRoman"/>
      <w:lvlText w:val="%6."/>
      <w:lvlJc w:val="right"/>
      <w:pPr>
        <w:ind w:left="3253" w:hanging="180"/>
      </w:pPr>
    </w:lvl>
    <w:lvl w:ilvl="6" w:tplc="0415000F" w:tentative="1">
      <w:start w:val="1"/>
      <w:numFmt w:val="decimal"/>
      <w:lvlText w:val="%7."/>
      <w:lvlJc w:val="left"/>
      <w:pPr>
        <w:ind w:left="3973" w:hanging="360"/>
      </w:pPr>
    </w:lvl>
    <w:lvl w:ilvl="7" w:tplc="04150019" w:tentative="1">
      <w:start w:val="1"/>
      <w:numFmt w:val="lowerLetter"/>
      <w:lvlText w:val="%8."/>
      <w:lvlJc w:val="left"/>
      <w:pPr>
        <w:ind w:left="4693" w:hanging="360"/>
      </w:pPr>
    </w:lvl>
    <w:lvl w:ilvl="8" w:tplc="0415001B" w:tentative="1">
      <w:start w:val="1"/>
      <w:numFmt w:val="lowerRoman"/>
      <w:lvlText w:val="%9."/>
      <w:lvlJc w:val="right"/>
      <w:pPr>
        <w:ind w:left="54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/>
  <w:rsids>
    <w:rsidRoot w:val="00E119A1"/>
    <w:rsid w:val="00026066"/>
    <w:rsid w:val="000A0FC9"/>
    <w:rsid w:val="00105D8D"/>
    <w:rsid w:val="001C531C"/>
    <w:rsid w:val="00215880"/>
    <w:rsid w:val="002F48AF"/>
    <w:rsid w:val="00362113"/>
    <w:rsid w:val="003944F8"/>
    <w:rsid w:val="00476F9D"/>
    <w:rsid w:val="004A6EE6"/>
    <w:rsid w:val="00550834"/>
    <w:rsid w:val="005520B8"/>
    <w:rsid w:val="00577D46"/>
    <w:rsid w:val="005A5E08"/>
    <w:rsid w:val="00612A3E"/>
    <w:rsid w:val="006200F5"/>
    <w:rsid w:val="00690462"/>
    <w:rsid w:val="006C3C2F"/>
    <w:rsid w:val="006E3B48"/>
    <w:rsid w:val="0076548F"/>
    <w:rsid w:val="00766610"/>
    <w:rsid w:val="007A71CE"/>
    <w:rsid w:val="007E2416"/>
    <w:rsid w:val="0088701F"/>
    <w:rsid w:val="009F5EBB"/>
    <w:rsid w:val="00A85B1A"/>
    <w:rsid w:val="00B1616A"/>
    <w:rsid w:val="00B251F0"/>
    <w:rsid w:val="00BA5852"/>
    <w:rsid w:val="00C06946"/>
    <w:rsid w:val="00C06C53"/>
    <w:rsid w:val="00C728A5"/>
    <w:rsid w:val="00CA3188"/>
    <w:rsid w:val="00CB0410"/>
    <w:rsid w:val="00CB6F45"/>
    <w:rsid w:val="00D12811"/>
    <w:rsid w:val="00D814B1"/>
    <w:rsid w:val="00DA2BF4"/>
    <w:rsid w:val="00DC04F6"/>
    <w:rsid w:val="00DC3BD7"/>
    <w:rsid w:val="00E119A1"/>
    <w:rsid w:val="00E223DE"/>
    <w:rsid w:val="00E75DE0"/>
    <w:rsid w:val="00F3042E"/>
    <w:rsid w:val="00F42292"/>
    <w:rsid w:val="00FA794D"/>
    <w:rsid w:val="00FD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56B"/>
    <w:rPr>
      <w:sz w:val="26"/>
    </w:rPr>
  </w:style>
  <w:style w:type="paragraph" w:styleId="Nagwek1">
    <w:name w:val="heading 1"/>
    <w:basedOn w:val="Nagwek"/>
    <w:rsid w:val="00E119A1"/>
    <w:pPr>
      <w:outlineLvl w:val="0"/>
    </w:pPr>
  </w:style>
  <w:style w:type="paragraph" w:styleId="Nagwek2">
    <w:name w:val="heading 2"/>
    <w:basedOn w:val="Nagwek"/>
    <w:rsid w:val="00E119A1"/>
    <w:pPr>
      <w:outlineLvl w:val="1"/>
    </w:pPr>
  </w:style>
  <w:style w:type="paragraph" w:styleId="Nagwek3">
    <w:name w:val="heading 3"/>
    <w:basedOn w:val="Normalny"/>
    <w:qFormat/>
    <w:rsid w:val="0060656B"/>
    <w:pPr>
      <w:keepNext/>
      <w:tabs>
        <w:tab w:val="left" w:pos="900"/>
        <w:tab w:val="left" w:pos="3060"/>
        <w:tab w:val="left" w:pos="3240"/>
        <w:tab w:val="left" w:pos="3420"/>
        <w:tab w:val="left" w:pos="5760"/>
        <w:tab w:val="left" w:pos="5940"/>
      </w:tabs>
      <w:spacing w:line="360" w:lineRule="auto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E119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0656B"/>
    <w:pPr>
      <w:tabs>
        <w:tab w:val="left" w:pos="900"/>
        <w:tab w:val="left" w:pos="1080"/>
        <w:tab w:val="left" w:pos="3060"/>
        <w:tab w:val="left" w:pos="3240"/>
        <w:tab w:val="left" w:pos="3420"/>
        <w:tab w:val="left" w:pos="5760"/>
        <w:tab w:val="left" w:pos="5940"/>
      </w:tabs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retekstu"/>
    <w:rsid w:val="00E119A1"/>
    <w:rPr>
      <w:rFonts w:cs="Mangal"/>
    </w:rPr>
  </w:style>
  <w:style w:type="paragraph" w:styleId="Podpis">
    <w:name w:val="Signature"/>
    <w:basedOn w:val="Normalny"/>
    <w:rsid w:val="00E119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119A1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  <w:qFormat/>
    <w:rsid w:val="0060656B"/>
    <w:rPr>
      <w:sz w:val="20"/>
    </w:rPr>
  </w:style>
  <w:style w:type="paragraph" w:styleId="Tekstpodstawowy2">
    <w:name w:val="Body Text 2"/>
    <w:basedOn w:val="Normalny"/>
    <w:qFormat/>
    <w:rsid w:val="0060656B"/>
    <w:pPr>
      <w:tabs>
        <w:tab w:val="left" w:pos="900"/>
        <w:tab w:val="left" w:pos="3060"/>
        <w:tab w:val="left" w:pos="3240"/>
        <w:tab w:val="left" w:pos="3420"/>
        <w:tab w:val="left" w:pos="5760"/>
        <w:tab w:val="left" w:pos="5940"/>
      </w:tabs>
      <w:jc w:val="both"/>
    </w:pPr>
    <w:rPr>
      <w:sz w:val="20"/>
      <w:szCs w:val="24"/>
    </w:rPr>
  </w:style>
  <w:style w:type="paragraph" w:styleId="Tekstpodstawowy3">
    <w:name w:val="Body Text 3"/>
    <w:basedOn w:val="Normalny"/>
    <w:qFormat/>
    <w:rsid w:val="0060656B"/>
    <w:pPr>
      <w:tabs>
        <w:tab w:val="left" w:pos="900"/>
        <w:tab w:val="left" w:pos="3060"/>
        <w:tab w:val="left" w:pos="3240"/>
        <w:tab w:val="left" w:pos="3420"/>
        <w:tab w:val="left" w:pos="5760"/>
        <w:tab w:val="left" w:pos="5940"/>
      </w:tabs>
      <w:jc w:val="center"/>
    </w:pPr>
    <w:rPr>
      <w:b/>
      <w:bCs/>
      <w:sz w:val="24"/>
      <w:szCs w:val="24"/>
    </w:rPr>
  </w:style>
  <w:style w:type="paragraph" w:styleId="Tekstdymka">
    <w:name w:val="Balloon Text"/>
    <w:basedOn w:val="Normalny"/>
    <w:semiHidden/>
    <w:qFormat/>
    <w:rsid w:val="003237CF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E119A1"/>
  </w:style>
  <w:style w:type="paragraph" w:styleId="Tytu">
    <w:name w:val="Title"/>
    <w:basedOn w:val="Nagwek"/>
    <w:rsid w:val="00E119A1"/>
  </w:style>
  <w:style w:type="paragraph" w:styleId="Podtytu">
    <w:name w:val="Subtitle"/>
    <w:basedOn w:val="Nagwek"/>
    <w:rsid w:val="00E119A1"/>
  </w:style>
  <w:style w:type="paragraph" w:styleId="Akapitzlist">
    <w:name w:val="List Paragraph"/>
    <w:basedOn w:val="Normalny"/>
    <w:uiPriority w:val="34"/>
    <w:qFormat/>
    <w:rsid w:val="007A71CE"/>
    <w:pPr>
      <w:ind w:left="720"/>
      <w:contextualSpacing/>
    </w:pPr>
  </w:style>
  <w:style w:type="paragraph" w:customStyle="1" w:styleId="Textbody">
    <w:name w:val="Text body"/>
    <w:basedOn w:val="Normalny"/>
    <w:rsid w:val="00C0694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Choceniu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Gołębiewska</dc:creator>
  <cp:lastModifiedBy>admin</cp:lastModifiedBy>
  <cp:revision>3</cp:revision>
  <cp:lastPrinted>2022-12-12T09:35:00Z</cp:lastPrinted>
  <dcterms:created xsi:type="dcterms:W3CDTF">2022-12-12T10:34:00Z</dcterms:created>
  <dcterms:modified xsi:type="dcterms:W3CDTF">2022-12-12T10:33:00Z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Gminy w Choceniu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